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A2D" w14:textId="4C418DFE" w:rsidR="00020926" w:rsidRPr="00EA58A1" w:rsidRDefault="00525D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8A1">
        <w:rPr>
          <w:rFonts w:ascii="Times New Roman" w:hAnsi="Times New Roman" w:cs="Times New Roman"/>
          <w:b/>
          <w:bCs/>
          <w:sz w:val="32"/>
          <w:szCs w:val="32"/>
        </w:rPr>
        <w:t>Zur Unterscheidung von „rechts“ und „links“</w:t>
      </w:r>
      <w:r w:rsidR="008725C9" w:rsidRPr="00EA58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5261" w:rsidRPr="00EA58A1">
        <w:rPr>
          <w:rFonts w:ascii="Times New Roman" w:hAnsi="Times New Roman" w:cs="Times New Roman"/>
          <w:b/>
          <w:bCs/>
          <w:sz w:val="32"/>
          <w:szCs w:val="32"/>
        </w:rPr>
        <w:t xml:space="preserve">mit Bezug auf </w:t>
      </w:r>
      <w:r w:rsidR="008725C9" w:rsidRPr="00EA58A1">
        <w:rPr>
          <w:rFonts w:ascii="Times New Roman" w:hAnsi="Times New Roman" w:cs="Times New Roman"/>
          <w:b/>
          <w:bCs/>
          <w:sz w:val="32"/>
          <w:szCs w:val="32"/>
        </w:rPr>
        <w:t xml:space="preserve">Konzepte zur Ordnung des </w:t>
      </w:r>
      <w:r w:rsidR="001B5261" w:rsidRPr="00EA58A1">
        <w:rPr>
          <w:rFonts w:ascii="Times New Roman" w:hAnsi="Times New Roman" w:cs="Times New Roman"/>
          <w:b/>
          <w:bCs/>
          <w:sz w:val="32"/>
          <w:szCs w:val="32"/>
        </w:rPr>
        <w:t xml:space="preserve">menschlichen </w:t>
      </w:r>
      <w:r w:rsidR="008725C9" w:rsidRPr="00EA58A1">
        <w:rPr>
          <w:rFonts w:ascii="Times New Roman" w:hAnsi="Times New Roman" w:cs="Times New Roman"/>
          <w:b/>
          <w:bCs/>
          <w:sz w:val="32"/>
          <w:szCs w:val="32"/>
        </w:rPr>
        <w:t>Zusammenlebens.</w:t>
      </w:r>
    </w:p>
    <w:p w14:paraId="09F12FEE" w14:textId="04C86B19" w:rsidR="00EA58A1" w:rsidRDefault="00EA58A1">
      <w:pPr>
        <w:rPr>
          <w:b/>
          <w:bCs/>
        </w:rPr>
      </w:pPr>
    </w:p>
    <w:p w14:paraId="17C142F3" w14:textId="282882DA" w:rsidR="00EA58A1" w:rsidRPr="00EA58A1" w:rsidRDefault="00EA58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58A1">
        <w:rPr>
          <w:rFonts w:ascii="Times New Roman" w:hAnsi="Times New Roman" w:cs="Times New Roman"/>
          <w:i/>
          <w:iCs/>
          <w:sz w:val="28"/>
          <w:szCs w:val="28"/>
        </w:rPr>
        <w:t>Von Christian Heinze, am 6.5.2021</w:t>
      </w:r>
    </w:p>
    <w:p w14:paraId="6280B13D" w14:textId="77777777" w:rsidR="001B5261" w:rsidRPr="00EA58A1" w:rsidRDefault="001B5261" w:rsidP="00D21585">
      <w:pPr>
        <w:rPr>
          <w:rFonts w:ascii="Times New Roman" w:hAnsi="Times New Roman" w:cs="Times New Roman"/>
          <w:sz w:val="28"/>
          <w:szCs w:val="28"/>
        </w:rPr>
      </w:pPr>
    </w:p>
    <w:p w14:paraId="426DDA95" w14:textId="16207C39" w:rsidR="00D21585" w:rsidRDefault="00D21585" w:rsidP="00D21585">
      <w:pPr>
        <w:rPr>
          <w:rFonts w:ascii="Times New Roman" w:hAnsi="Times New Roman" w:cs="Times New Roman"/>
          <w:sz w:val="28"/>
          <w:szCs w:val="28"/>
        </w:rPr>
      </w:pPr>
      <w:r w:rsidRPr="00EA58A1">
        <w:rPr>
          <w:rFonts w:ascii="Times New Roman" w:hAnsi="Times New Roman" w:cs="Times New Roman"/>
          <w:sz w:val="28"/>
          <w:szCs w:val="28"/>
        </w:rPr>
        <w:t xml:space="preserve">Eine Unterscheidung von „rechts“ und „links“, die weitestgehende Akzeptanz erwarten kann, muss von der Bewertung von Einzel- und Gemeinschaftsinteressen ausgehen, </w:t>
      </w:r>
      <w:r w:rsidR="00E74C0B" w:rsidRPr="00EA58A1">
        <w:rPr>
          <w:rFonts w:ascii="Times New Roman" w:hAnsi="Times New Roman" w:cs="Times New Roman"/>
          <w:sz w:val="28"/>
          <w:szCs w:val="28"/>
        </w:rPr>
        <w:t xml:space="preserve">die </w:t>
      </w:r>
      <w:r w:rsidRPr="00EA58A1">
        <w:rPr>
          <w:rFonts w:ascii="Times New Roman" w:hAnsi="Times New Roman" w:cs="Times New Roman"/>
          <w:sz w:val="28"/>
          <w:szCs w:val="28"/>
        </w:rPr>
        <w:t>auch d</w:t>
      </w:r>
      <w:r w:rsidR="00E74C0B" w:rsidRPr="00EA58A1">
        <w:rPr>
          <w:rFonts w:ascii="Times New Roman" w:hAnsi="Times New Roman" w:cs="Times New Roman"/>
          <w:sz w:val="28"/>
          <w:szCs w:val="28"/>
        </w:rPr>
        <w:t>as Ausmaß individueller Freiheit</w:t>
      </w:r>
      <w:r w:rsidRPr="00EA58A1">
        <w:rPr>
          <w:rFonts w:ascii="Times New Roman" w:hAnsi="Times New Roman" w:cs="Times New Roman"/>
          <w:sz w:val="28"/>
          <w:szCs w:val="28"/>
        </w:rPr>
        <w:t xml:space="preserve"> be</w:t>
      </w:r>
      <w:r w:rsidR="00E74C0B" w:rsidRPr="00EA58A1">
        <w:rPr>
          <w:rFonts w:ascii="Times New Roman" w:hAnsi="Times New Roman" w:cs="Times New Roman"/>
          <w:sz w:val="28"/>
          <w:szCs w:val="28"/>
        </w:rPr>
        <w:t>stimmt</w:t>
      </w:r>
      <w:r w:rsidRPr="00EA58A1">
        <w:rPr>
          <w:rFonts w:ascii="Times New Roman" w:hAnsi="Times New Roman" w:cs="Times New Roman"/>
          <w:sz w:val="28"/>
          <w:szCs w:val="28"/>
        </w:rPr>
        <w:t>.</w:t>
      </w:r>
    </w:p>
    <w:p w14:paraId="774A55B8" w14:textId="79C76AD4" w:rsidR="00B329CE" w:rsidRDefault="00B329CE" w:rsidP="00D21585">
      <w:pPr>
        <w:rPr>
          <w:rFonts w:ascii="Times New Roman" w:hAnsi="Times New Roman" w:cs="Times New Roman"/>
          <w:sz w:val="28"/>
          <w:szCs w:val="28"/>
        </w:rPr>
      </w:pPr>
    </w:p>
    <w:p w14:paraId="725A31F0" w14:textId="18066B09" w:rsidR="00B329CE" w:rsidRDefault="00B329CE" w:rsidP="00D2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folgenden werden Vorschläge unterbreitet:</w:t>
      </w:r>
    </w:p>
    <w:p w14:paraId="6B66D828" w14:textId="637F54DD" w:rsidR="00B329CE" w:rsidRDefault="00B329CE" w:rsidP="00D215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13461" w:type="dxa"/>
        <w:tblLook w:val="04A0" w:firstRow="1" w:lastRow="0" w:firstColumn="1" w:lastColumn="0" w:noHBand="0" w:noVBand="1"/>
      </w:tblPr>
      <w:tblGrid>
        <w:gridCol w:w="1412"/>
        <w:gridCol w:w="1276"/>
        <w:gridCol w:w="4110"/>
        <w:gridCol w:w="2977"/>
        <w:gridCol w:w="1134"/>
        <w:gridCol w:w="2552"/>
      </w:tblGrid>
      <w:tr w:rsidR="00E74C0B" w14:paraId="1B487573" w14:textId="77777777" w:rsidTr="00B329CE">
        <w:tc>
          <w:tcPr>
            <w:tcW w:w="2688" w:type="dxa"/>
            <w:gridSpan w:val="2"/>
            <w:vMerge w:val="restart"/>
          </w:tcPr>
          <w:p w14:paraId="6A207880" w14:textId="2006C330" w:rsidR="00E74C0B" w:rsidRPr="00E25814" w:rsidRDefault="00E74C0B" w:rsidP="00F93CAA">
            <w:pPr>
              <w:rPr>
                <w:rFonts w:ascii="Times New Roman" w:hAnsi="Times New Roman" w:cs="Times New Roman"/>
                <w:b/>
                <w:bCs/>
              </w:rPr>
            </w:pPr>
            <w:r w:rsidRPr="00E25814">
              <w:rPr>
                <w:rFonts w:ascii="Times New Roman" w:hAnsi="Times New Roman" w:cs="Times New Roman"/>
                <w:b/>
                <w:bCs/>
              </w:rPr>
              <w:t>Absolute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E258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Vorrang  der Einzel-Interessen</w:t>
            </w:r>
            <w:r w:rsidRPr="00E2581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18D9D49F" w14:textId="77777777" w:rsidR="00E74C0B" w:rsidRDefault="00E74C0B" w:rsidP="00E258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814">
              <w:rPr>
                <w:rFonts w:ascii="Times New Roman" w:hAnsi="Times New Roman" w:cs="Times New Roman"/>
                <w:b/>
                <w:bCs/>
              </w:rPr>
              <w:t>Jedem das Seine</w:t>
            </w:r>
            <w:r>
              <w:rPr>
                <w:rFonts w:ascii="Times New Roman" w:hAnsi="Times New Roman" w:cs="Times New Roman"/>
                <w:b/>
                <w:bCs/>
              </w:rPr>
              <w:t>, der Gemeinschaft das Ihre</w:t>
            </w:r>
          </w:p>
          <w:p w14:paraId="7ABBC487" w14:textId="18EB604B" w:rsidR="00E74C0B" w:rsidRPr="00E25814" w:rsidRDefault="00E74C0B" w:rsidP="00E258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14:paraId="7A4D991F" w14:textId="3E0F642C" w:rsidR="00E74C0B" w:rsidRDefault="00E74C0B">
            <w:pPr>
              <w:rPr>
                <w:rFonts w:ascii="Times New Roman" w:hAnsi="Times New Roman" w:cs="Times New Roman"/>
                <w:b/>
                <w:bCs/>
              </w:rPr>
            </w:pPr>
            <w:r w:rsidRPr="00E25814">
              <w:rPr>
                <w:rFonts w:ascii="Times New Roman" w:hAnsi="Times New Roman" w:cs="Times New Roman"/>
                <w:b/>
                <w:bCs/>
              </w:rPr>
              <w:t>Absoluter Vorrang der Gemeinschafts</w:t>
            </w:r>
            <w:r w:rsidR="00F93CAA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E25814">
              <w:rPr>
                <w:rFonts w:ascii="Times New Roman" w:hAnsi="Times New Roman" w:cs="Times New Roman"/>
                <w:b/>
                <w:bCs/>
              </w:rPr>
              <w:t>interessen</w:t>
            </w:r>
            <w:proofErr w:type="spellEnd"/>
          </w:p>
          <w:p w14:paraId="106F5CD1" w14:textId="7A28623C" w:rsidR="00E74C0B" w:rsidRPr="00E25814" w:rsidRDefault="00E74C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CAA" w14:paraId="5348B262" w14:textId="77777777" w:rsidTr="00B329CE">
        <w:tc>
          <w:tcPr>
            <w:tcW w:w="2688" w:type="dxa"/>
            <w:gridSpan w:val="2"/>
            <w:vMerge/>
          </w:tcPr>
          <w:p w14:paraId="1F21F7D8" w14:textId="52A5FD9D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</w:tcPr>
          <w:p w14:paraId="2AD4BB00" w14:textId="47CFAAE0" w:rsidR="00E74C0B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  <w:r w:rsidRPr="00E25814">
              <w:rPr>
                <w:rFonts w:ascii="Times New Roman" w:hAnsi="Times New Roman" w:cs="Times New Roman"/>
                <w:b/>
                <w:bCs/>
              </w:rPr>
              <w:t>Gemeinschaftsinteressen subsidiär gegenüber Einzelinteressen</w:t>
            </w:r>
          </w:p>
          <w:p w14:paraId="4CFB7257" w14:textId="23A277A5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752DD58F" w14:textId="062BD5AE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  <w:r w:rsidRPr="00E25814">
              <w:rPr>
                <w:rFonts w:ascii="Times New Roman" w:hAnsi="Times New Roman" w:cs="Times New Roman"/>
                <w:b/>
                <w:bCs/>
              </w:rPr>
              <w:t>Einzelinteressen subsidiär  gegenüber Gemeinschaftsinteressen</w:t>
            </w:r>
          </w:p>
        </w:tc>
        <w:tc>
          <w:tcPr>
            <w:tcW w:w="2552" w:type="dxa"/>
            <w:vMerge/>
          </w:tcPr>
          <w:p w14:paraId="7A66C2B6" w14:textId="77777777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CAA" w14:paraId="23F4FD26" w14:textId="77777777" w:rsidTr="00B329CE">
        <w:tc>
          <w:tcPr>
            <w:tcW w:w="2688" w:type="dxa"/>
            <w:gridSpan w:val="2"/>
            <w:vMerge/>
          </w:tcPr>
          <w:p w14:paraId="6E8C97FD" w14:textId="77777777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</w:tcPr>
          <w:p w14:paraId="55A9632E" w14:textId="65DF3FC1" w:rsidR="00E74C0B" w:rsidRDefault="00E74C0B" w:rsidP="008B5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Tendenz zu weniger umfangreicher oder stringenter Regulierung und Definition der Gemeinschaftsinteressen</w:t>
            </w:r>
          </w:p>
          <w:p w14:paraId="22AFBF32" w14:textId="495B7BCE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4B46A56C" w14:textId="06C1ACFE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Tendenz zu umfangreicherer und stringenterer Regulierung und Definition der Gemeinschaftsinteressen</w:t>
            </w:r>
          </w:p>
        </w:tc>
        <w:tc>
          <w:tcPr>
            <w:tcW w:w="2552" w:type="dxa"/>
            <w:vMerge/>
          </w:tcPr>
          <w:p w14:paraId="70450C47" w14:textId="77777777" w:rsidR="00E74C0B" w:rsidRPr="00E25814" w:rsidRDefault="00E74C0B" w:rsidP="008B5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CAA" w:rsidRPr="002836DD" w14:paraId="53BB812B" w14:textId="77777777" w:rsidTr="00B329CE">
        <w:tc>
          <w:tcPr>
            <w:tcW w:w="1412" w:type="dxa"/>
          </w:tcPr>
          <w:p w14:paraId="2E87C376" w14:textId="3CF31A69" w:rsidR="00A26D5A" w:rsidRPr="002836DD" w:rsidRDefault="00A26D5A" w:rsidP="00793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Selbstbe</w:t>
            </w:r>
            <w:proofErr w:type="spellEnd"/>
            <w:r w:rsidR="00E74C0B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stimmte Einzel</w:t>
            </w:r>
            <w:r w:rsidR="00E74C0B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interessen</w:t>
            </w:r>
            <w:proofErr w:type="spellEnd"/>
          </w:p>
        </w:tc>
        <w:tc>
          <w:tcPr>
            <w:tcW w:w="1276" w:type="dxa"/>
          </w:tcPr>
          <w:p w14:paraId="29626255" w14:textId="35ED6CDD" w:rsidR="00A26D5A" w:rsidRPr="002836DD" w:rsidRDefault="00A26D5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Gleiche Einzel</w:t>
            </w:r>
            <w:r w:rsidR="00E74C0B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interessen</w:t>
            </w:r>
            <w:proofErr w:type="spellEnd"/>
            <w:r w:rsidR="00F93CAA">
              <w:rPr>
                <w:rFonts w:ascii="Times New Roman" w:hAnsi="Times New Roman" w:cs="Times New Roman"/>
                <w:b/>
                <w:bCs/>
              </w:rPr>
              <w:t xml:space="preserve"> Aller</w:t>
            </w:r>
          </w:p>
        </w:tc>
        <w:tc>
          <w:tcPr>
            <w:tcW w:w="4110" w:type="dxa"/>
          </w:tcPr>
          <w:p w14:paraId="5342EC2D" w14:textId="448AE6EE" w:rsidR="00A26D5A" w:rsidRDefault="00A26D5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selbstbestimmte Einzelinteressen</w:t>
            </w:r>
          </w:p>
          <w:p w14:paraId="58AFEB1A" w14:textId="77777777" w:rsidR="00A26D5A" w:rsidRDefault="00A26D5A" w:rsidP="00793170">
            <w:pPr>
              <w:rPr>
                <w:rFonts w:ascii="Times New Roman" w:hAnsi="Times New Roman" w:cs="Times New Roman"/>
              </w:rPr>
            </w:pPr>
          </w:p>
          <w:p w14:paraId="63D29BE8" w14:textId="647B4A80" w:rsidR="00A26D5A" w:rsidRDefault="00A26D5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Regulierte Infrastruktur</w:t>
            </w:r>
            <w:r w:rsidR="00F93CAA">
              <w:rPr>
                <w:rFonts w:ascii="Times New Roman" w:hAnsi="Times New Roman" w:cs="Times New Roman"/>
              </w:rPr>
              <w:t xml:space="preserve"> für deren Entfaltung und die Verfolgung der </w:t>
            </w:r>
          </w:p>
          <w:p w14:paraId="68E5F7D3" w14:textId="011DEC80" w:rsidR="00F93CAA" w:rsidRDefault="00F93CA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Gemeinschaftsinteressen</w:t>
            </w:r>
          </w:p>
          <w:p w14:paraId="21B3F537" w14:textId="77777777" w:rsidR="00A26D5A" w:rsidRDefault="00A26D5A" w:rsidP="00793170">
            <w:pPr>
              <w:rPr>
                <w:rFonts w:ascii="Times New Roman" w:hAnsi="Times New Roman" w:cs="Times New Roman"/>
              </w:rPr>
            </w:pPr>
          </w:p>
          <w:p w14:paraId="0FD301F8" w14:textId="67D568AF" w:rsidR="00A26D5A" w:rsidRDefault="00A26D5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Organisation der </w:t>
            </w:r>
            <w:r w:rsidR="00F93CAA">
              <w:rPr>
                <w:rFonts w:ascii="Times New Roman" w:hAnsi="Times New Roman" w:cs="Times New Roman"/>
              </w:rPr>
              <w:t xml:space="preserve">kollektiven </w:t>
            </w:r>
            <w:r>
              <w:rPr>
                <w:rFonts w:ascii="Times New Roman" w:hAnsi="Times New Roman" w:cs="Times New Roman"/>
              </w:rPr>
              <w:t>Selbstbestimmung</w:t>
            </w:r>
          </w:p>
          <w:p w14:paraId="3E630FE6" w14:textId="7331A990" w:rsidR="00A26D5A" w:rsidRDefault="00A26D5A" w:rsidP="00793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E3F005" w14:textId="77777777" w:rsidR="00A26D5A" w:rsidRDefault="00A26D5A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regulatorisch definierte Einzelinteressen</w:t>
            </w:r>
          </w:p>
          <w:p w14:paraId="517C793B" w14:textId="77777777" w:rsidR="00A26D5A" w:rsidRDefault="00A26D5A" w:rsidP="00793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14:paraId="1E2CD8AE" w14:textId="77777777" w:rsidR="00A26D5A" w:rsidRPr="002836DD" w:rsidRDefault="00A26D5A" w:rsidP="00793170">
            <w:pPr>
              <w:rPr>
                <w:rFonts w:ascii="Times New Roman" w:hAnsi="Times New Roman" w:cs="Times New Roman"/>
              </w:rPr>
            </w:pPr>
            <w:r w:rsidRPr="002836DD">
              <w:rPr>
                <w:rFonts w:ascii="Times New Roman" w:hAnsi="Times New Roman" w:cs="Times New Roman"/>
              </w:rPr>
              <w:t>Totale Regulierung</w:t>
            </w:r>
          </w:p>
          <w:p w14:paraId="3981529E" w14:textId="77777777" w:rsidR="00A26D5A" w:rsidRDefault="00A26D5A" w:rsidP="00793170">
            <w:pPr>
              <w:rPr>
                <w:rFonts w:ascii="Times New Roman" w:hAnsi="Times New Roman" w:cs="Times New Roman"/>
              </w:rPr>
            </w:pPr>
          </w:p>
          <w:p w14:paraId="2F43B675" w14:textId="0689F9C1" w:rsidR="00A26D5A" w:rsidRPr="002836DD" w:rsidRDefault="00A26D5A" w:rsidP="00F93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 hin zur </w:t>
            </w:r>
            <w:r w:rsidR="00F93CAA">
              <w:rPr>
                <w:rFonts w:ascii="Times New Roman" w:hAnsi="Times New Roman" w:cs="Times New Roman"/>
              </w:rPr>
              <w:t xml:space="preserve">Absoluten Bevorzugung bestimmter gegenüber anderen </w:t>
            </w:r>
            <w:r w:rsidRPr="002836DD">
              <w:rPr>
                <w:rFonts w:ascii="Times New Roman" w:hAnsi="Times New Roman" w:cs="Times New Roman"/>
              </w:rPr>
              <w:t>Einzelinteressen</w:t>
            </w:r>
          </w:p>
        </w:tc>
      </w:tr>
      <w:tr w:rsidR="00F93CAA" w:rsidRPr="002836DD" w14:paraId="5B0273B0" w14:textId="77777777" w:rsidTr="00B329CE">
        <w:tc>
          <w:tcPr>
            <w:tcW w:w="1412" w:type="dxa"/>
          </w:tcPr>
          <w:p w14:paraId="28641609" w14:textId="11470D14" w:rsidR="00793170" w:rsidRPr="002836DD" w:rsidRDefault="00793170" w:rsidP="00793170">
            <w:pPr>
              <w:rPr>
                <w:rFonts w:ascii="Times New Roman" w:hAnsi="Times New Roman" w:cs="Times New Roman"/>
              </w:rPr>
            </w:pPr>
            <w:r w:rsidRPr="002836DD">
              <w:rPr>
                <w:rFonts w:ascii="Times New Roman" w:hAnsi="Times New Roman" w:cs="Times New Roman"/>
              </w:rPr>
              <w:t>Anarchie</w:t>
            </w:r>
          </w:p>
        </w:tc>
        <w:tc>
          <w:tcPr>
            <w:tcW w:w="1276" w:type="dxa"/>
          </w:tcPr>
          <w:p w14:paraId="67F80776" w14:textId="3CCEC2EB" w:rsidR="00793170" w:rsidRPr="00793170" w:rsidRDefault="00793170" w:rsidP="00793170">
            <w:pPr>
              <w:rPr>
                <w:rFonts w:ascii="Times New Roman" w:hAnsi="Times New Roman" w:cs="Times New Roman"/>
              </w:rPr>
            </w:pPr>
            <w:proofErr w:type="spellStart"/>
            <w:r w:rsidRPr="00793170">
              <w:rPr>
                <w:rFonts w:ascii="Times New Roman" w:hAnsi="Times New Roman" w:cs="Times New Roman"/>
              </w:rPr>
              <w:t>Kommu</w:t>
            </w:r>
            <w:r w:rsidR="00E74C0B">
              <w:rPr>
                <w:rFonts w:ascii="Times New Roman" w:hAnsi="Times New Roman" w:cs="Times New Roman"/>
              </w:rPr>
              <w:t>-</w:t>
            </w:r>
            <w:r w:rsidRPr="00793170">
              <w:rPr>
                <w:rFonts w:ascii="Times New Roman" w:hAnsi="Times New Roman" w:cs="Times New Roman"/>
              </w:rPr>
              <w:t>nismus</w:t>
            </w:r>
            <w:proofErr w:type="spellEnd"/>
          </w:p>
        </w:tc>
        <w:tc>
          <w:tcPr>
            <w:tcW w:w="4110" w:type="dxa"/>
          </w:tcPr>
          <w:p w14:paraId="4455F7F4" w14:textId="2AE15058" w:rsidR="00793170" w:rsidRPr="002836DD" w:rsidRDefault="00793170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Liberalismus</w:t>
            </w:r>
          </w:p>
        </w:tc>
        <w:tc>
          <w:tcPr>
            <w:tcW w:w="2977" w:type="dxa"/>
          </w:tcPr>
          <w:p w14:paraId="3FC71D65" w14:textId="475AF04E" w:rsidR="00793170" w:rsidRPr="002836DD" w:rsidRDefault="00793170" w:rsidP="0079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Sozialismus</w:t>
            </w:r>
          </w:p>
        </w:tc>
        <w:tc>
          <w:tcPr>
            <w:tcW w:w="3686" w:type="dxa"/>
            <w:gridSpan w:val="2"/>
          </w:tcPr>
          <w:p w14:paraId="53717E58" w14:textId="77777777" w:rsidR="00A26D5A" w:rsidRDefault="00A26D5A" w:rsidP="00A2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patriarchische Diktatur, Vergötzung der Macht (Faschismus)</w:t>
            </w:r>
          </w:p>
          <w:p w14:paraId="4F89371A" w14:textId="77777777" w:rsidR="00793170" w:rsidRDefault="00793170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Marxismus-Leninismus Maoismus</w:t>
            </w:r>
          </w:p>
          <w:p w14:paraId="0EC15AAE" w14:textId="1CAC0F76" w:rsidR="00793170" w:rsidRDefault="00793170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Historis</w:t>
            </w:r>
            <w:r w:rsidR="00A26D5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her  Nationalsozialismus</w:t>
            </w:r>
          </w:p>
          <w:p w14:paraId="79CA2536" w14:textId="58715471" w:rsidR="00A26D5A" w:rsidRPr="002836DD" w:rsidRDefault="00A26D5A" w:rsidP="00793170">
            <w:pPr>
              <w:rPr>
                <w:rFonts w:ascii="Times New Roman" w:hAnsi="Times New Roman" w:cs="Times New Roman"/>
              </w:rPr>
            </w:pPr>
          </w:p>
        </w:tc>
      </w:tr>
      <w:tr w:rsidR="00D21585" w14:paraId="5EAC170A" w14:textId="77777777" w:rsidTr="00B329CE">
        <w:tc>
          <w:tcPr>
            <w:tcW w:w="1412" w:type="dxa"/>
          </w:tcPr>
          <w:p w14:paraId="1E69F1CD" w14:textId="2451E85E" w:rsidR="00D21585" w:rsidRPr="00A26D5A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  <w:r w:rsidRPr="00A26D5A">
              <w:rPr>
                <w:rFonts w:ascii="Times New Roman" w:hAnsi="Times New Roman" w:cs="Times New Roman"/>
                <w:b/>
                <w:bCs/>
              </w:rPr>
              <w:t>Chaos</w:t>
            </w:r>
          </w:p>
        </w:tc>
        <w:tc>
          <w:tcPr>
            <w:tcW w:w="1276" w:type="dxa"/>
          </w:tcPr>
          <w:p w14:paraId="71E644AF" w14:textId="121B625B" w:rsidR="00D21585" w:rsidRPr="00E25814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Utopie</w:t>
            </w:r>
          </w:p>
        </w:tc>
        <w:tc>
          <w:tcPr>
            <w:tcW w:w="8221" w:type="dxa"/>
            <w:gridSpan w:val="3"/>
          </w:tcPr>
          <w:p w14:paraId="5B00D318" w14:textId="4944EB4C" w:rsidR="00D21585" w:rsidRDefault="00D21585" w:rsidP="007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viele Staatsformen denkbar,  Demo</w:t>
            </w:r>
            <w:r w:rsidR="00B329C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ratie, Monarchie, bis hin zur „</w:t>
            </w:r>
            <w:proofErr w:type="spellStart"/>
            <w:r>
              <w:rPr>
                <w:rFonts w:ascii="Times New Roman" w:hAnsi="Times New Roman" w:cs="Times New Roman"/>
              </w:rPr>
              <w:t>benevolenten</w:t>
            </w:r>
            <w:proofErr w:type="spellEnd"/>
            <w:r>
              <w:rPr>
                <w:rFonts w:ascii="Times New Roman" w:hAnsi="Times New Roman" w:cs="Times New Roman"/>
              </w:rPr>
              <w:t>“ Diktatur.</w:t>
            </w:r>
          </w:p>
          <w:p w14:paraId="49AF3907" w14:textId="77777777" w:rsidR="00D21585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2B9E4D" w14:textId="77777777" w:rsidR="00D21585" w:rsidRDefault="00D21585" w:rsidP="00A2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Große Bandbreite nach dem Grad der Berücksichtigung der Einzel- und Gemeinschaftsinteressen. Abgrenzung fließend.</w:t>
            </w:r>
          </w:p>
          <w:p w14:paraId="29E5D3B4" w14:textId="789E690A" w:rsidR="00D21585" w:rsidRPr="00E25814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0F76A0B" w14:textId="5C62874D" w:rsidR="00D21585" w:rsidRPr="00E25814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Utopie</w:t>
            </w:r>
          </w:p>
        </w:tc>
      </w:tr>
      <w:tr w:rsidR="00D21585" w14:paraId="7FB47561" w14:textId="77777777" w:rsidTr="00B329CE">
        <w:tc>
          <w:tcPr>
            <w:tcW w:w="6798" w:type="dxa"/>
            <w:gridSpan w:val="3"/>
          </w:tcPr>
          <w:p w14:paraId="329AF270" w14:textId="3A4D82C2" w:rsidR="00D21585" w:rsidRPr="00E25814" w:rsidRDefault="00D21585" w:rsidP="00793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links</w:t>
            </w:r>
          </w:p>
        </w:tc>
        <w:tc>
          <w:tcPr>
            <w:tcW w:w="6663" w:type="dxa"/>
            <w:gridSpan w:val="3"/>
          </w:tcPr>
          <w:p w14:paraId="2FA59E3E" w14:textId="381DC4F3" w:rsidR="00D21585" w:rsidRPr="00E25814" w:rsidRDefault="00D21585" w:rsidP="007931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rechts</w:t>
            </w:r>
          </w:p>
        </w:tc>
      </w:tr>
    </w:tbl>
    <w:p w14:paraId="10DE7136" w14:textId="269F7DF8" w:rsidR="00F13D48" w:rsidRDefault="00F13D48"/>
    <w:p w14:paraId="7EA45CF5" w14:textId="72E4A0F3" w:rsidR="00DD7803" w:rsidRPr="00B329CE" w:rsidRDefault="00DD7803">
      <w:pPr>
        <w:rPr>
          <w:rFonts w:ascii="Times New Roman" w:hAnsi="Times New Roman" w:cs="Times New Roman"/>
          <w:sz w:val="28"/>
          <w:szCs w:val="28"/>
        </w:rPr>
      </w:pPr>
      <w:r w:rsidRPr="00B329CE">
        <w:rPr>
          <w:rFonts w:ascii="Times New Roman" w:hAnsi="Times New Roman" w:cs="Times New Roman"/>
          <w:b/>
          <w:bCs/>
          <w:sz w:val="28"/>
          <w:szCs w:val="28"/>
        </w:rPr>
        <w:t xml:space="preserve">Konservatismus oder </w:t>
      </w:r>
      <w:r w:rsidR="00A77B0D" w:rsidRPr="00B329CE">
        <w:rPr>
          <w:rFonts w:ascii="Times New Roman" w:hAnsi="Times New Roman" w:cs="Times New Roman"/>
          <w:b/>
          <w:bCs/>
          <w:sz w:val="28"/>
          <w:szCs w:val="28"/>
        </w:rPr>
        <w:t>Progressismus</w:t>
      </w:r>
      <w:r w:rsidR="00A77B0D" w:rsidRPr="00B329CE">
        <w:rPr>
          <w:rFonts w:ascii="Times New Roman" w:hAnsi="Times New Roman" w:cs="Times New Roman"/>
          <w:sz w:val="28"/>
          <w:szCs w:val="28"/>
        </w:rPr>
        <w:t xml:space="preserve"> ist kein geeignetes Unterscheidungsmerkmal, weil jede </w:t>
      </w:r>
      <w:r w:rsidR="001B5261" w:rsidRPr="00B329CE">
        <w:rPr>
          <w:rFonts w:ascii="Times New Roman" w:hAnsi="Times New Roman" w:cs="Times New Roman"/>
          <w:sz w:val="28"/>
          <w:szCs w:val="28"/>
        </w:rPr>
        <w:t xml:space="preserve">Art von </w:t>
      </w:r>
      <w:r w:rsidR="00A77B0D" w:rsidRPr="00B329CE">
        <w:rPr>
          <w:rFonts w:ascii="Times New Roman" w:hAnsi="Times New Roman" w:cs="Times New Roman"/>
          <w:sz w:val="28"/>
          <w:szCs w:val="28"/>
        </w:rPr>
        <w:t>Gemeinschaftsordnung die andere ersetzen oder ihr vorausgehen kann.</w:t>
      </w:r>
      <w:r w:rsidR="001B5261" w:rsidRPr="00B329CE">
        <w:rPr>
          <w:rFonts w:ascii="Times New Roman" w:hAnsi="Times New Roman" w:cs="Times New Roman"/>
          <w:sz w:val="28"/>
          <w:szCs w:val="28"/>
        </w:rPr>
        <w:t xml:space="preserve"> Da sich in Deutschland die historische Entwicklung bis 1933 und nach 1945 im </w:t>
      </w:r>
      <w:proofErr w:type="spellStart"/>
      <w:r w:rsidR="001B5261" w:rsidRPr="00B329CE">
        <w:rPr>
          <w:rFonts w:ascii="Times New Roman" w:hAnsi="Times New Roman" w:cs="Times New Roman"/>
          <w:sz w:val="28"/>
          <w:szCs w:val="28"/>
        </w:rPr>
        <w:t>ganzen</w:t>
      </w:r>
      <w:proofErr w:type="spellEnd"/>
      <w:r w:rsidR="001B5261" w:rsidRPr="00B329CE">
        <w:rPr>
          <w:rFonts w:ascii="Times New Roman" w:hAnsi="Times New Roman" w:cs="Times New Roman"/>
          <w:sz w:val="28"/>
          <w:szCs w:val="28"/>
        </w:rPr>
        <w:t xml:space="preserve"> von rechts nach links bewegt hat und noch bewegt, wir</w:t>
      </w:r>
      <w:r w:rsidR="00210EB7">
        <w:rPr>
          <w:rFonts w:ascii="Times New Roman" w:hAnsi="Times New Roman" w:cs="Times New Roman"/>
          <w:sz w:val="28"/>
          <w:szCs w:val="28"/>
        </w:rPr>
        <w:t>d</w:t>
      </w:r>
      <w:r w:rsidR="001B5261" w:rsidRPr="00B329CE">
        <w:rPr>
          <w:rFonts w:ascii="Times New Roman" w:hAnsi="Times New Roman" w:cs="Times New Roman"/>
          <w:sz w:val="28"/>
          <w:szCs w:val="28"/>
        </w:rPr>
        <w:t xml:space="preserve"> aber hier Konservatismus als rechtsgerichtet eingeordnet. </w:t>
      </w:r>
    </w:p>
    <w:p w14:paraId="37DD792A" w14:textId="77777777" w:rsidR="00A77B0D" w:rsidRPr="00B329CE" w:rsidRDefault="00A77B0D" w:rsidP="00A77B0D">
      <w:pPr>
        <w:rPr>
          <w:rFonts w:ascii="Times New Roman" w:hAnsi="Times New Roman" w:cs="Times New Roman"/>
          <w:sz w:val="28"/>
          <w:szCs w:val="28"/>
        </w:rPr>
      </w:pPr>
    </w:p>
    <w:p w14:paraId="5B405EEC" w14:textId="72A4FDB1" w:rsidR="00A77B0D" w:rsidRPr="00B329CE" w:rsidRDefault="00A77B0D" w:rsidP="00A77B0D">
      <w:pPr>
        <w:rPr>
          <w:rFonts w:ascii="Times New Roman" w:hAnsi="Times New Roman" w:cs="Times New Roman"/>
          <w:sz w:val="28"/>
          <w:szCs w:val="28"/>
        </w:rPr>
      </w:pPr>
      <w:r w:rsidRPr="00B329CE">
        <w:rPr>
          <w:rFonts w:ascii="Times New Roman" w:hAnsi="Times New Roman" w:cs="Times New Roman"/>
          <w:b/>
          <w:bCs/>
          <w:sz w:val="28"/>
          <w:szCs w:val="28"/>
        </w:rPr>
        <w:t>Nationalismus</w:t>
      </w:r>
      <w:r w:rsidRPr="00B329CE">
        <w:rPr>
          <w:rFonts w:ascii="Times New Roman" w:hAnsi="Times New Roman" w:cs="Times New Roman"/>
          <w:sz w:val="28"/>
          <w:szCs w:val="28"/>
        </w:rPr>
        <w:t xml:space="preserve"> ist kein geeignetes Unterscheidungsmerkmal: Die „Größe der Nation“ kann den Gegenstand des </w:t>
      </w:r>
      <w:r w:rsidR="00525DBA" w:rsidRPr="00B329CE">
        <w:rPr>
          <w:rFonts w:ascii="Times New Roman" w:hAnsi="Times New Roman" w:cs="Times New Roman"/>
          <w:sz w:val="28"/>
          <w:szCs w:val="28"/>
        </w:rPr>
        <w:t xml:space="preserve">Gemeinschaftsinteresses 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ohne Rücksicht auf seinen Rang </w:t>
      </w:r>
      <w:r w:rsidR="00525DBA" w:rsidRPr="00B329CE">
        <w:rPr>
          <w:rFonts w:ascii="Times New Roman" w:hAnsi="Times New Roman" w:cs="Times New Roman"/>
          <w:sz w:val="28"/>
          <w:szCs w:val="28"/>
        </w:rPr>
        <w:t xml:space="preserve">bilden, das 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alle </w:t>
      </w:r>
      <w:r w:rsidRPr="00B329CE">
        <w:rPr>
          <w:rFonts w:ascii="Times New Roman" w:hAnsi="Times New Roman" w:cs="Times New Roman"/>
          <w:sz w:val="28"/>
          <w:szCs w:val="28"/>
        </w:rPr>
        <w:t>Geme</w:t>
      </w:r>
      <w:r w:rsidR="00525DBA" w:rsidRPr="00B329CE">
        <w:rPr>
          <w:rFonts w:ascii="Times New Roman" w:hAnsi="Times New Roman" w:cs="Times New Roman"/>
          <w:sz w:val="28"/>
          <w:szCs w:val="28"/>
        </w:rPr>
        <w:t>i</w:t>
      </w:r>
      <w:r w:rsidRPr="00B329CE">
        <w:rPr>
          <w:rFonts w:ascii="Times New Roman" w:hAnsi="Times New Roman" w:cs="Times New Roman"/>
          <w:sz w:val="28"/>
          <w:szCs w:val="28"/>
        </w:rPr>
        <w:t xml:space="preserve">nschaftsordnungen </w:t>
      </w:r>
      <w:r w:rsidR="00525DBA" w:rsidRPr="00B329CE">
        <w:rPr>
          <w:rFonts w:ascii="Times New Roman" w:hAnsi="Times New Roman" w:cs="Times New Roman"/>
          <w:sz w:val="28"/>
          <w:szCs w:val="28"/>
        </w:rPr>
        <w:t>zumindest mit</w:t>
      </w:r>
      <w:r w:rsidRPr="00B329CE">
        <w:rPr>
          <w:rFonts w:ascii="Times New Roman" w:hAnsi="Times New Roman" w:cs="Times New Roman"/>
          <w:sz w:val="28"/>
          <w:szCs w:val="28"/>
        </w:rPr>
        <w:t>präg</w:t>
      </w:r>
      <w:r w:rsidR="00525DBA" w:rsidRPr="00B329CE">
        <w:rPr>
          <w:rFonts w:ascii="Times New Roman" w:hAnsi="Times New Roman" w:cs="Times New Roman"/>
          <w:sz w:val="28"/>
          <w:szCs w:val="28"/>
        </w:rPr>
        <w:t>t</w:t>
      </w:r>
      <w:r w:rsidRPr="00B329CE">
        <w:rPr>
          <w:rFonts w:ascii="Times New Roman" w:hAnsi="Times New Roman" w:cs="Times New Roman"/>
          <w:sz w:val="28"/>
          <w:szCs w:val="28"/>
        </w:rPr>
        <w:t xml:space="preserve">. Nationalismus bildet aber eine Ideologie, die die Zuerkennung </w:t>
      </w:r>
      <w:r w:rsidR="00525DBA" w:rsidRPr="00B329CE">
        <w:rPr>
          <w:rFonts w:ascii="Times New Roman" w:hAnsi="Times New Roman" w:cs="Times New Roman"/>
          <w:sz w:val="28"/>
          <w:szCs w:val="28"/>
        </w:rPr>
        <w:t xml:space="preserve">hohen Rangs oder </w:t>
      </w:r>
      <w:r w:rsidRPr="00B329CE">
        <w:rPr>
          <w:rFonts w:ascii="Times New Roman" w:hAnsi="Times New Roman" w:cs="Times New Roman"/>
          <w:sz w:val="28"/>
          <w:szCs w:val="28"/>
        </w:rPr>
        <w:t>absoluten Vorrangs an Gemeinschaftsinteressen begünstigt.</w:t>
      </w:r>
      <w:r w:rsidR="00525DBA" w:rsidRPr="00B329CE">
        <w:rPr>
          <w:rFonts w:ascii="Times New Roman" w:hAnsi="Times New Roman" w:cs="Times New Roman"/>
          <w:sz w:val="28"/>
          <w:szCs w:val="28"/>
        </w:rPr>
        <w:t xml:space="preserve"> Andererseits ist 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ein Mindestmaß eines staatstragenden Nationalismus </w:t>
      </w:r>
      <w:r w:rsidR="00525DBA" w:rsidRPr="00B329CE">
        <w:rPr>
          <w:rFonts w:ascii="Times New Roman" w:hAnsi="Times New Roman" w:cs="Times New Roman"/>
          <w:sz w:val="28"/>
          <w:szCs w:val="28"/>
        </w:rPr>
        <w:t>Bedingung der Staatsbildung.</w:t>
      </w:r>
    </w:p>
    <w:p w14:paraId="5DDA6FFC" w14:textId="77777777" w:rsidR="00DD7803" w:rsidRPr="00B329CE" w:rsidRDefault="00DD7803">
      <w:pPr>
        <w:rPr>
          <w:rFonts w:ascii="Times New Roman" w:hAnsi="Times New Roman" w:cs="Times New Roman"/>
          <w:sz w:val="28"/>
          <w:szCs w:val="28"/>
        </w:rPr>
      </w:pPr>
    </w:p>
    <w:p w14:paraId="65676653" w14:textId="2EDE201F" w:rsidR="00694D68" w:rsidRPr="00B329CE" w:rsidRDefault="00DD7803">
      <w:pPr>
        <w:rPr>
          <w:rFonts w:ascii="Times New Roman" w:hAnsi="Times New Roman" w:cs="Times New Roman"/>
          <w:sz w:val="28"/>
          <w:szCs w:val="28"/>
        </w:rPr>
      </w:pPr>
      <w:r w:rsidRPr="00B329CE">
        <w:rPr>
          <w:rFonts w:ascii="Times New Roman" w:hAnsi="Times New Roman" w:cs="Times New Roman"/>
          <w:b/>
          <w:bCs/>
          <w:sz w:val="28"/>
          <w:szCs w:val="28"/>
        </w:rPr>
        <w:t>Kumulation:</w:t>
      </w:r>
      <w:r w:rsidRPr="00B329CE">
        <w:rPr>
          <w:rFonts w:ascii="Times New Roman" w:hAnsi="Times New Roman" w:cs="Times New Roman"/>
          <w:sz w:val="28"/>
          <w:szCs w:val="28"/>
        </w:rPr>
        <w:t xml:space="preserve"> 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Gleichsetzung des </w:t>
      </w:r>
      <w:r w:rsidRPr="00B329CE">
        <w:rPr>
          <w:rFonts w:ascii="Times New Roman" w:hAnsi="Times New Roman" w:cs="Times New Roman"/>
          <w:sz w:val="28"/>
          <w:szCs w:val="28"/>
        </w:rPr>
        <w:t>Wohl</w:t>
      </w:r>
      <w:r w:rsidR="00210EB7">
        <w:rPr>
          <w:rFonts w:ascii="Times New Roman" w:hAnsi="Times New Roman" w:cs="Times New Roman"/>
          <w:sz w:val="28"/>
          <w:szCs w:val="28"/>
        </w:rPr>
        <w:t>s</w:t>
      </w:r>
      <w:r w:rsidRPr="00B329CE">
        <w:rPr>
          <w:rFonts w:ascii="Times New Roman" w:hAnsi="Times New Roman" w:cs="Times New Roman"/>
          <w:sz w:val="28"/>
          <w:szCs w:val="28"/>
        </w:rPr>
        <w:t xml:space="preserve"> Aller 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mit dem </w:t>
      </w:r>
      <w:r w:rsidRPr="00B329CE">
        <w:rPr>
          <w:rFonts w:ascii="Times New Roman" w:hAnsi="Times New Roman" w:cs="Times New Roman"/>
          <w:sz w:val="28"/>
          <w:szCs w:val="28"/>
        </w:rPr>
        <w:t>Gemeinschaftsinteresse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 ist utopisch, weil Konflikte zwischen Einzelnen und Gemeinschaft unausweichlich sind</w:t>
      </w:r>
      <w:r w:rsidRPr="00B329CE">
        <w:rPr>
          <w:rFonts w:ascii="Times New Roman" w:hAnsi="Times New Roman" w:cs="Times New Roman"/>
          <w:sz w:val="28"/>
          <w:szCs w:val="28"/>
        </w:rPr>
        <w:t xml:space="preserve">. </w:t>
      </w:r>
      <w:r w:rsidR="00E31DCA" w:rsidRPr="00B329CE">
        <w:rPr>
          <w:rFonts w:ascii="Times New Roman" w:hAnsi="Times New Roman" w:cs="Times New Roman"/>
          <w:sz w:val="28"/>
          <w:szCs w:val="28"/>
        </w:rPr>
        <w:t>D</w:t>
      </w:r>
      <w:r w:rsidRPr="00B329CE">
        <w:rPr>
          <w:rFonts w:ascii="Times New Roman" w:hAnsi="Times New Roman" w:cs="Times New Roman"/>
          <w:sz w:val="28"/>
          <w:szCs w:val="28"/>
        </w:rPr>
        <w:t xml:space="preserve">ie Wirklichkeit reicht bis hin zu einer </w:t>
      </w:r>
      <w:r w:rsidR="005F346C" w:rsidRPr="00B329CE">
        <w:rPr>
          <w:rFonts w:ascii="Times New Roman" w:hAnsi="Times New Roman" w:cs="Times New Roman"/>
          <w:sz w:val="28"/>
          <w:szCs w:val="28"/>
        </w:rPr>
        <w:t>Gemeinschaftsordn</w:t>
      </w:r>
      <w:r w:rsidR="00210EB7">
        <w:rPr>
          <w:rFonts w:ascii="Times New Roman" w:hAnsi="Times New Roman" w:cs="Times New Roman"/>
          <w:sz w:val="28"/>
          <w:szCs w:val="28"/>
        </w:rPr>
        <w:t>u</w:t>
      </w:r>
      <w:r w:rsidR="005F346C" w:rsidRPr="00B329CE">
        <w:rPr>
          <w:rFonts w:ascii="Times New Roman" w:hAnsi="Times New Roman" w:cs="Times New Roman"/>
          <w:sz w:val="28"/>
          <w:szCs w:val="28"/>
        </w:rPr>
        <w:t xml:space="preserve">ng, die ihr Ziel mit Hilfe </w:t>
      </w:r>
      <w:r w:rsidR="00E31DCA" w:rsidRPr="00B329CE">
        <w:rPr>
          <w:rFonts w:ascii="Times New Roman" w:hAnsi="Times New Roman" w:cs="Times New Roman"/>
          <w:sz w:val="28"/>
          <w:szCs w:val="28"/>
        </w:rPr>
        <w:t>ein</w:t>
      </w:r>
      <w:r w:rsidR="005F346C" w:rsidRPr="00B329CE">
        <w:rPr>
          <w:rFonts w:ascii="Times New Roman" w:hAnsi="Times New Roman" w:cs="Times New Roman"/>
          <w:sz w:val="28"/>
          <w:szCs w:val="28"/>
        </w:rPr>
        <w:t xml:space="preserve">er </w:t>
      </w:r>
      <w:r w:rsidR="00E31DCA" w:rsidRPr="00B329CE">
        <w:rPr>
          <w:rFonts w:ascii="Times New Roman" w:hAnsi="Times New Roman" w:cs="Times New Roman"/>
          <w:sz w:val="28"/>
          <w:szCs w:val="28"/>
        </w:rPr>
        <w:t>wechselbezüglichen</w:t>
      </w:r>
      <w:r w:rsidR="005F346C" w:rsidRPr="00B329CE">
        <w:rPr>
          <w:rFonts w:ascii="Times New Roman" w:hAnsi="Times New Roman" w:cs="Times New Roman"/>
          <w:sz w:val="28"/>
          <w:szCs w:val="28"/>
        </w:rPr>
        <w:t xml:space="preserve"> Be</w:t>
      </w:r>
      <w:r w:rsidR="00E31DCA" w:rsidRPr="00B329CE">
        <w:rPr>
          <w:rFonts w:ascii="Times New Roman" w:hAnsi="Times New Roman" w:cs="Times New Roman"/>
          <w:sz w:val="28"/>
          <w:szCs w:val="28"/>
        </w:rPr>
        <w:t xml:space="preserve">wertung von Gemeinschafts- und Einzelinteressen </w:t>
      </w:r>
      <w:r w:rsidR="005F346C" w:rsidRPr="00B329CE">
        <w:rPr>
          <w:rFonts w:ascii="Times New Roman" w:hAnsi="Times New Roman" w:cs="Times New Roman"/>
          <w:sz w:val="28"/>
          <w:szCs w:val="28"/>
        </w:rPr>
        <w:t>anstrebt.</w:t>
      </w:r>
    </w:p>
    <w:p w14:paraId="745BDCDC" w14:textId="77777777" w:rsidR="00525DBA" w:rsidRPr="00B329CE" w:rsidRDefault="00525DBA" w:rsidP="00525DBA">
      <w:pPr>
        <w:rPr>
          <w:rFonts w:ascii="Times New Roman" w:hAnsi="Times New Roman" w:cs="Times New Roman"/>
          <w:sz w:val="28"/>
          <w:szCs w:val="28"/>
        </w:rPr>
      </w:pPr>
    </w:p>
    <w:p w14:paraId="0334C88E" w14:textId="527A340D" w:rsidR="00525DBA" w:rsidRPr="00B329CE" w:rsidRDefault="00E31DCA" w:rsidP="00525DBA">
      <w:pPr>
        <w:rPr>
          <w:rFonts w:ascii="Times New Roman" w:hAnsi="Times New Roman" w:cs="Times New Roman"/>
          <w:sz w:val="28"/>
          <w:szCs w:val="28"/>
        </w:rPr>
      </w:pPr>
      <w:r w:rsidRPr="00B329CE">
        <w:rPr>
          <w:rFonts w:ascii="Times New Roman" w:hAnsi="Times New Roman" w:cs="Times New Roman"/>
          <w:b/>
          <w:bCs/>
          <w:sz w:val="28"/>
          <w:szCs w:val="28"/>
        </w:rPr>
        <w:t>Variabilität</w:t>
      </w:r>
      <w:r w:rsidRPr="00B329CE">
        <w:rPr>
          <w:rFonts w:ascii="Times New Roman" w:hAnsi="Times New Roman" w:cs="Times New Roman"/>
          <w:sz w:val="28"/>
          <w:szCs w:val="28"/>
        </w:rPr>
        <w:t xml:space="preserve">: </w:t>
      </w:r>
      <w:r w:rsidR="008725C9" w:rsidRPr="00B329CE">
        <w:rPr>
          <w:rFonts w:ascii="Times New Roman" w:hAnsi="Times New Roman" w:cs="Times New Roman"/>
          <w:sz w:val="28"/>
          <w:szCs w:val="28"/>
        </w:rPr>
        <w:t>Keine Gemeinschaftsordnung ist statisch. Eine jede passt sich der durch wechselnde Naturbedingungen oder menschliche Veranstaltungen jeweils bestimmten Lage, insbesondere einer Aufruhr, einer Pandemie oder einem Verteidigungsfall an.</w:t>
      </w:r>
    </w:p>
    <w:sectPr w:rsidR="00525DBA" w:rsidRPr="00B32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A"/>
    <w:rsid w:val="00020926"/>
    <w:rsid w:val="000D4D5A"/>
    <w:rsid w:val="001200F0"/>
    <w:rsid w:val="001A48E9"/>
    <w:rsid w:val="001B5261"/>
    <w:rsid w:val="00210EB7"/>
    <w:rsid w:val="00275D30"/>
    <w:rsid w:val="002836DD"/>
    <w:rsid w:val="002967D1"/>
    <w:rsid w:val="003F7C6B"/>
    <w:rsid w:val="00525DBA"/>
    <w:rsid w:val="005B2FEB"/>
    <w:rsid w:val="005C314A"/>
    <w:rsid w:val="005F346C"/>
    <w:rsid w:val="00694D68"/>
    <w:rsid w:val="00714868"/>
    <w:rsid w:val="00793170"/>
    <w:rsid w:val="00793555"/>
    <w:rsid w:val="008725C9"/>
    <w:rsid w:val="008B5A85"/>
    <w:rsid w:val="00A26D5A"/>
    <w:rsid w:val="00A77B0D"/>
    <w:rsid w:val="00B329CE"/>
    <w:rsid w:val="00BB252B"/>
    <w:rsid w:val="00BB6B68"/>
    <w:rsid w:val="00C928E1"/>
    <w:rsid w:val="00CC547D"/>
    <w:rsid w:val="00D21585"/>
    <w:rsid w:val="00DD7803"/>
    <w:rsid w:val="00E25814"/>
    <w:rsid w:val="00E31DCA"/>
    <w:rsid w:val="00E74C0B"/>
    <w:rsid w:val="00EA58A1"/>
    <w:rsid w:val="00F13D48"/>
    <w:rsid w:val="00F93CAA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550"/>
  <w15:chartTrackingRefBased/>
  <w15:docId w15:val="{9AEFBCBA-1CAE-4E99-B361-B99EFF15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8E1"/>
    <w:pPr>
      <w:spacing w:after="0" w:line="240" w:lineRule="auto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2021-05-05T19:58:00Z</dcterms:created>
  <dcterms:modified xsi:type="dcterms:W3CDTF">2021-05-07T21:32:00Z</dcterms:modified>
</cp:coreProperties>
</file>